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D6B8" w14:textId="1D2F3FE2" w:rsidR="00D16DB4" w:rsidRPr="00BB2AB2" w:rsidRDefault="004C1B4A">
      <w:pPr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  <w:r w:rsidR="00B923E5">
        <w:rPr>
          <w:noProof/>
          <w:sz w:val="16"/>
          <w:szCs w:val="16"/>
        </w:rPr>
        <w:drawing>
          <wp:inline distT="0" distB="0" distL="0" distR="0" wp14:anchorId="1073D4E1" wp14:editId="526E9AD3">
            <wp:extent cx="6259830" cy="208216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D-LOGO__RGB_zoom4_bg_whit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E2B95" w14:textId="77777777" w:rsidR="00D16DB4" w:rsidRPr="00BB2AB2" w:rsidRDefault="00D16DB4" w:rsidP="00D2262E">
      <w:pPr>
        <w:pBdr>
          <w:top w:val="single" w:sz="6" w:space="1" w:color="000000" w:themeColor="text1"/>
        </w:pBdr>
        <w:tabs>
          <w:tab w:val="left" w:pos="9356"/>
        </w:tabs>
        <w:spacing w:after="0" w:line="240" w:lineRule="auto"/>
        <w:jc w:val="left"/>
        <w:rPr>
          <w:sz w:val="16"/>
        </w:rPr>
      </w:pPr>
    </w:p>
    <w:p w14:paraId="4CC589C9" w14:textId="77777777" w:rsidR="006070C5" w:rsidRPr="004C0AB2" w:rsidRDefault="006070C5" w:rsidP="006070C5">
      <w:pPr>
        <w:framePr w:w="170" w:h="57" w:hRule="exact" w:wrap="around" w:vAnchor="page" w:hAnchor="page" w:x="285" w:y="5955"/>
        <w:pBdr>
          <w:top w:val="single" w:sz="6" w:space="1" w:color="auto"/>
        </w:pBdr>
        <w:rPr>
          <w:color w:val="AEAAAA" w:themeColor="background2" w:themeShade="BF"/>
        </w:rPr>
      </w:pPr>
    </w:p>
    <w:p w14:paraId="27CF9C0C" w14:textId="77777777" w:rsidR="00FA2780" w:rsidRPr="00FA2780" w:rsidRDefault="00FA2780" w:rsidP="00FA2780">
      <w:pPr>
        <w:spacing w:line="216" w:lineRule="auto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80"/>
          <w:szCs w:val="80"/>
        </w:rPr>
      </w:pPr>
      <w:r w:rsidRPr="00FA2780">
        <w:rPr>
          <w:rFonts w:asciiTheme="minorHAnsi" w:hAnsiTheme="minorHAnsi" w:cstheme="minorHAnsi"/>
          <w:b/>
          <w:bCs/>
          <w:color w:val="1F4E79" w:themeColor="accent1" w:themeShade="80"/>
          <w:sz w:val="80"/>
          <w:szCs w:val="80"/>
        </w:rPr>
        <w:t>Europa und wir</w:t>
      </w:r>
    </w:p>
    <w:p w14:paraId="62A24E00" w14:textId="1EF5FCFD" w:rsidR="00FA2780" w:rsidRPr="00FA2780" w:rsidRDefault="00B923E5" w:rsidP="00FA2780">
      <w:pPr>
        <w:spacing w:line="216" w:lineRule="auto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1F4E79" w:themeColor="accent1" w:themeShade="80"/>
          <w:sz w:val="48"/>
          <w:szCs w:val="48"/>
        </w:rPr>
        <w:t>M</w:t>
      </w:r>
      <w:r w:rsidR="00FA2780" w:rsidRPr="00FA2780">
        <w:rPr>
          <w:rFonts w:asciiTheme="minorHAnsi" w:hAnsiTheme="minorHAnsi" w:cstheme="minorHAnsi"/>
          <w:b/>
          <w:bCs/>
          <w:color w:val="1F4E79" w:themeColor="accent1" w:themeShade="80"/>
          <w:sz w:val="48"/>
          <w:szCs w:val="48"/>
        </w:rPr>
        <w:t>eine Stimme bei der Kommunalwahl</w:t>
      </w:r>
      <w:r>
        <w:rPr>
          <w:rFonts w:asciiTheme="minorHAnsi" w:hAnsiTheme="minorHAnsi" w:cstheme="minorHAnsi"/>
          <w:b/>
          <w:bCs/>
          <w:color w:val="1F4E79" w:themeColor="accent1" w:themeShade="80"/>
          <w:sz w:val="48"/>
          <w:szCs w:val="48"/>
        </w:rPr>
        <w:t>:</w:t>
      </w:r>
      <w:r>
        <w:rPr>
          <w:rFonts w:asciiTheme="minorHAnsi" w:hAnsiTheme="minorHAnsi" w:cstheme="minorHAnsi"/>
          <w:b/>
          <w:bCs/>
          <w:color w:val="1F4E79" w:themeColor="accent1" w:themeShade="80"/>
          <w:sz w:val="48"/>
          <w:szCs w:val="48"/>
        </w:rPr>
        <w:br/>
      </w:r>
      <w:r w:rsidR="00FA2780" w:rsidRPr="00FA2780">
        <w:rPr>
          <w:rFonts w:asciiTheme="minorHAnsi" w:hAnsiTheme="minorHAnsi" w:cstheme="minorHAnsi"/>
          <w:b/>
          <w:bCs/>
          <w:color w:val="1F4E79" w:themeColor="accent1" w:themeShade="80"/>
          <w:sz w:val="48"/>
          <w:szCs w:val="48"/>
        </w:rPr>
        <w:t>eine Stimme für Europa</w:t>
      </w:r>
      <w:r>
        <w:rPr>
          <w:rFonts w:asciiTheme="minorHAnsi" w:hAnsiTheme="minorHAnsi" w:cstheme="minorHAnsi"/>
          <w:b/>
          <w:bCs/>
          <w:color w:val="1F4E79" w:themeColor="accent1" w:themeShade="80"/>
          <w:sz w:val="48"/>
          <w:szCs w:val="48"/>
        </w:rPr>
        <w:t>!</w:t>
      </w:r>
      <w:r w:rsidR="00FA2780" w:rsidRPr="00FA2780">
        <w:rPr>
          <w:rFonts w:asciiTheme="minorHAnsi" w:hAnsiTheme="minorHAnsi" w:cstheme="minorHAnsi"/>
          <w:b/>
          <w:bCs/>
          <w:color w:val="1F4E79" w:themeColor="accent1" w:themeShade="80"/>
          <w:sz w:val="48"/>
          <w:szCs w:val="48"/>
        </w:rPr>
        <w:t xml:space="preserve"> </w:t>
      </w:r>
    </w:p>
    <w:p w14:paraId="07974772" w14:textId="77777777" w:rsidR="00FA2780" w:rsidRPr="00FA2780" w:rsidRDefault="00FA2780" w:rsidP="00FA2780">
      <w:pPr>
        <w:rPr>
          <w:rFonts w:asciiTheme="minorHAnsi" w:hAnsiTheme="minorHAnsi" w:cstheme="minorHAnsi"/>
        </w:rPr>
      </w:pPr>
    </w:p>
    <w:p w14:paraId="519C940A" w14:textId="6CADD41B" w:rsidR="00FA2780" w:rsidRPr="00834A21" w:rsidRDefault="00FA2780" w:rsidP="00834A21">
      <w:pPr>
        <w:spacing w:line="100" w:lineRule="atLeast"/>
        <w:rPr>
          <w:rFonts w:asciiTheme="minorHAnsi" w:hAnsiTheme="minorHAnsi" w:cstheme="minorHAnsi"/>
          <w:b/>
          <w:bCs/>
          <w:sz w:val="25"/>
          <w:szCs w:val="25"/>
        </w:rPr>
      </w:pPr>
      <w:r w:rsidRPr="00834A21">
        <w:rPr>
          <w:rFonts w:asciiTheme="minorHAnsi" w:hAnsiTheme="minorHAnsi" w:cstheme="minorHAnsi"/>
          <w:b/>
          <w:bCs/>
          <w:sz w:val="25"/>
          <w:szCs w:val="25"/>
        </w:rPr>
        <w:t>Liebe Mitbürgerinnen und Mitbürger unseres Landkreises,</w:t>
      </w:r>
    </w:p>
    <w:p w14:paraId="5BDC307C" w14:textId="39DA5EC8" w:rsidR="00BB1E9D" w:rsidRPr="00834A21" w:rsidRDefault="00F9002E" w:rsidP="00834A21">
      <w:pPr>
        <w:spacing w:line="100" w:lineRule="atLeas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a</w:t>
      </w:r>
      <w:r w:rsidR="00FA2780" w:rsidRPr="00834A21">
        <w:rPr>
          <w:rFonts w:asciiTheme="minorHAnsi" w:hAnsiTheme="minorHAnsi" w:cstheme="minorHAnsi"/>
          <w:sz w:val="25"/>
          <w:szCs w:val="25"/>
        </w:rPr>
        <w:t xml:space="preserve">lle sechs Jahre werden bei den Gemeinde- und Landkreiswahlen die Mitglieder der Gemeinde- bzw. Stadträte, der Kreistage </w:t>
      </w:r>
      <w:r w:rsidR="00402693" w:rsidRPr="00834A21">
        <w:rPr>
          <w:rFonts w:asciiTheme="minorHAnsi" w:hAnsiTheme="minorHAnsi" w:cstheme="minorHAnsi"/>
          <w:sz w:val="25"/>
          <w:szCs w:val="25"/>
        </w:rPr>
        <w:t>sowie</w:t>
      </w:r>
      <w:r w:rsidR="00FA2780" w:rsidRPr="00834A21">
        <w:rPr>
          <w:rFonts w:asciiTheme="minorHAnsi" w:hAnsiTheme="minorHAnsi" w:cstheme="minorHAnsi"/>
          <w:sz w:val="25"/>
          <w:szCs w:val="25"/>
        </w:rPr>
        <w:t xml:space="preserve"> die ersten Bürgermeister, Oberbürgermeister und Landräte gewählt. </w:t>
      </w:r>
    </w:p>
    <w:p w14:paraId="1542CB64" w14:textId="044E09BA" w:rsidR="00FD3BD7" w:rsidRPr="00834A21" w:rsidRDefault="00FA2780" w:rsidP="00834A21">
      <w:pPr>
        <w:spacing w:line="100" w:lineRule="atLeast"/>
        <w:rPr>
          <w:rFonts w:asciiTheme="minorHAnsi" w:hAnsiTheme="minorHAnsi" w:cstheme="minorHAnsi"/>
          <w:sz w:val="25"/>
          <w:szCs w:val="25"/>
        </w:rPr>
      </w:pPr>
      <w:r w:rsidRPr="00834A21">
        <w:rPr>
          <w:rFonts w:asciiTheme="minorHAnsi" w:hAnsiTheme="minorHAnsi" w:cstheme="minorHAnsi"/>
          <w:sz w:val="25"/>
          <w:szCs w:val="25"/>
        </w:rPr>
        <w:t xml:space="preserve">Am 15. März 2020 ist es wieder so weit: </w:t>
      </w:r>
      <w:r w:rsidR="00F52A33" w:rsidRPr="00834A21">
        <w:rPr>
          <w:rFonts w:asciiTheme="minorHAnsi" w:hAnsiTheme="minorHAnsi" w:cstheme="minorHAnsi"/>
          <w:sz w:val="25"/>
          <w:szCs w:val="25"/>
        </w:rPr>
        <w:t>Gemeinsam mit den anderen Wählerinnen und Wählern</w:t>
      </w:r>
      <w:r w:rsidRPr="00834A21">
        <w:rPr>
          <w:rFonts w:asciiTheme="minorHAnsi" w:hAnsiTheme="minorHAnsi" w:cstheme="minorHAnsi"/>
          <w:sz w:val="25"/>
          <w:szCs w:val="25"/>
        </w:rPr>
        <w:t xml:space="preserve"> </w:t>
      </w:r>
      <w:r w:rsidR="00402693" w:rsidRPr="00834A21">
        <w:rPr>
          <w:rFonts w:asciiTheme="minorHAnsi" w:hAnsiTheme="minorHAnsi" w:cstheme="minorHAnsi"/>
          <w:sz w:val="25"/>
          <w:szCs w:val="25"/>
        </w:rPr>
        <w:t>stell</w:t>
      </w:r>
      <w:r w:rsidRPr="00834A21">
        <w:rPr>
          <w:rFonts w:asciiTheme="minorHAnsi" w:hAnsiTheme="minorHAnsi" w:cstheme="minorHAnsi"/>
          <w:sz w:val="25"/>
          <w:szCs w:val="25"/>
        </w:rPr>
        <w:t xml:space="preserve">en </w:t>
      </w:r>
      <w:r w:rsidR="00F52A33" w:rsidRPr="00834A21">
        <w:rPr>
          <w:rFonts w:asciiTheme="minorHAnsi" w:hAnsiTheme="minorHAnsi" w:cstheme="minorHAnsi"/>
          <w:b/>
          <w:bCs/>
          <w:sz w:val="25"/>
          <w:szCs w:val="25"/>
        </w:rPr>
        <w:t>Sie</w:t>
      </w:r>
      <w:r w:rsidR="00F52A33" w:rsidRPr="00834A21">
        <w:rPr>
          <w:rFonts w:asciiTheme="minorHAnsi" w:hAnsiTheme="minorHAnsi" w:cstheme="minorHAnsi"/>
          <w:sz w:val="25"/>
          <w:szCs w:val="25"/>
        </w:rPr>
        <w:t xml:space="preserve"> mit </w:t>
      </w:r>
      <w:r w:rsidRPr="00834A21">
        <w:rPr>
          <w:rFonts w:asciiTheme="minorHAnsi" w:hAnsiTheme="minorHAnsi" w:cstheme="minorHAnsi"/>
          <w:sz w:val="25"/>
          <w:szCs w:val="25"/>
        </w:rPr>
        <w:t>Ihre</w:t>
      </w:r>
      <w:r w:rsidR="00F52A33" w:rsidRPr="00834A21">
        <w:rPr>
          <w:rFonts w:asciiTheme="minorHAnsi" w:hAnsiTheme="minorHAnsi" w:cstheme="minorHAnsi"/>
          <w:sz w:val="25"/>
          <w:szCs w:val="25"/>
        </w:rPr>
        <w:t>r</w:t>
      </w:r>
      <w:r w:rsidRPr="00834A21">
        <w:rPr>
          <w:rFonts w:asciiTheme="minorHAnsi" w:hAnsiTheme="minorHAnsi" w:cstheme="minorHAnsi"/>
          <w:sz w:val="25"/>
          <w:szCs w:val="25"/>
        </w:rPr>
        <w:t xml:space="preserve"> Stimme </w:t>
      </w:r>
      <w:r w:rsidR="00BB1E9D" w:rsidRPr="00834A21">
        <w:rPr>
          <w:rFonts w:asciiTheme="minorHAnsi" w:hAnsiTheme="minorHAnsi" w:cstheme="minorHAnsi"/>
          <w:sz w:val="25"/>
          <w:szCs w:val="25"/>
        </w:rPr>
        <w:t xml:space="preserve">für die nächsten sechs Jahre </w:t>
      </w:r>
      <w:r w:rsidR="00F52A33" w:rsidRPr="00834A21">
        <w:rPr>
          <w:rFonts w:asciiTheme="minorHAnsi" w:hAnsiTheme="minorHAnsi" w:cstheme="minorHAnsi"/>
          <w:sz w:val="25"/>
          <w:szCs w:val="25"/>
        </w:rPr>
        <w:t xml:space="preserve">die Weichen </w:t>
      </w:r>
      <w:r w:rsidRPr="00834A21">
        <w:rPr>
          <w:rFonts w:asciiTheme="minorHAnsi" w:hAnsiTheme="minorHAnsi" w:cstheme="minorHAnsi"/>
          <w:sz w:val="25"/>
          <w:szCs w:val="25"/>
        </w:rPr>
        <w:t>f</w:t>
      </w:r>
      <w:r w:rsidR="00F52A33" w:rsidRPr="00834A21">
        <w:rPr>
          <w:rFonts w:asciiTheme="minorHAnsi" w:hAnsiTheme="minorHAnsi" w:cstheme="minorHAnsi"/>
          <w:sz w:val="25"/>
          <w:szCs w:val="25"/>
        </w:rPr>
        <w:t xml:space="preserve">ür die Politik in Ihrer Gemeinde und Region. </w:t>
      </w:r>
      <w:r w:rsidR="000916CB" w:rsidRPr="00834A21">
        <w:rPr>
          <w:rFonts w:asciiTheme="minorHAnsi" w:hAnsiTheme="minorHAnsi" w:cstheme="minorHAnsi"/>
          <w:sz w:val="25"/>
          <w:szCs w:val="25"/>
        </w:rPr>
        <w:t xml:space="preserve">Diese Politik wird sich mit einer Vielzahl </w:t>
      </w:r>
      <w:r w:rsidR="000A701E" w:rsidRPr="00834A21">
        <w:rPr>
          <w:rFonts w:asciiTheme="minorHAnsi" w:hAnsiTheme="minorHAnsi" w:cstheme="minorHAnsi"/>
          <w:sz w:val="25"/>
          <w:szCs w:val="25"/>
        </w:rPr>
        <w:t>von</w:t>
      </w:r>
      <w:r w:rsidR="000916CB" w:rsidRPr="00834A21">
        <w:rPr>
          <w:rFonts w:asciiTheme="minorHAnsi" w:hAnsiTheme="minorHAnsi" w:cstheme="minorHAnsi"/>
          <w:sz w:val="25"/>
          <w:szCs w:val="25"/>
        </w:rPr>
        <w:t xml:space="preserve"> </w:t>
      </w:r>
      <w:r w:rsidR="000A701E" w:rsidRPr="00834A21">
        <w:rPr>
          <w:rFonts w:asciiTheme="minorHAnsi" w:hAnsiTheme="minorHAnsi" w:cstheme="minorHAnsi"/>
          <w:sz w:val="25"/>
          <w:szCs w:val="25"/>
        </w:rPr>
        <w:t>Aufgaben</w:t>
      </w:r>
      <w:r w:rsidR="000916CB" w:rsidRPr="00834A21">
        <w:rPr>
          <w:rFonts w:asciiTheme="minorHAnsi" w:hAnsiTheme="minorHAnsi" w:cstheme="minorHAnsi"/>
          <w:sz w:val="25"/>
          <w:szCs w:val="25"/>
        </w:rPr>
        <w:t xml:space="preserve"> beschäftigen und – soweit in diesem Rahmen möglich – Lösungen finden müssen. </w:t>
      </w:r>
    </w:p>
    <w:p w14:paraId="63AEFA21" w14:textId="27F8E383" w:rsidR="00FA2780" w:rsidRPr="00834A21" w:rsidRDefault="000916CB" w:rsidP="00834A21">
      <w:pPr>
        <w:spacing w:line="100" w:lineRule="atLeast"/>
        <w:rPr>
          <w:rFonts w:asciiTheme="minorHAnsi" w:hAnsiTheme="minorHAnsi" w:cstheme="minorHAnsi"/>
          <w:sz w:val="25"/>
          <w:szCs w:val="25"/>
        </w:rPr>
      </w:pPr>
      <w:r w:rsidRPr="00834A21">
        <w:rPr>
          <w:rFonts w:asciiTheme="minorHAnsi" w:hAnsiTheme="minorHAnsi" w:cstheme="minorHAnsi"/>
          <w:sz w:val="25"/>
          <w:szCs w:val="25"/>
        </w:rPr>
        <w:t xml:space="preserve">Die </w:t>
      </w:r>
      <w:r w:rsidR="00171EA5" w:rsidRPr="00834A21">
        <w:rPr>
          <w:rFonts w:asciiTheme="minorHAnsi" w:hAnsiTheme="minorHAnsi" w:cstheme="minorHAnsi"/>
          <w:sz w:val="25"/>
          <w:szCs w:val="25"/>
        </w:rPr>
        <w:t>Lösung</w:t>
      </w:r>
      <w:r w:rsidR="001D5FBC" w:rsidRPr="00834A21">
        <w:rPr>
          <w:rFonts w:asciiTheme="minorHAnsi" w:hAnsiTheme="minorHAnsi" w:cstheme="minorHAnsi"/>
          <w:sz w:val="25"/>
          <w:szCs w:val="25"/>
        </w:rPr>
        <w:t>en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 der</w:t>
      </w:r>
      <w:r w:rsidRPr="00834A21">
        <w:rPr>
          <w:rFonts w:asciiTheme="minorHAnsi" w:hAnsiTheme="minorHAnsi" w:cstheme="minorHAnsi"/>
          <w:sz w:val="25"/>
          <w:szCs w:val="25"/>
        </w:rPr>
        <w:t xml:space="preserve"> drängendsten Probleme unserer Zeit </w:t>
      </w:r>
      <w:r w:rsidR="000A701E" w:rsidRPr="00834A21">
        <w:rPr>
          <w:rFonts w:asciiTheme="minorHAnsi" w:hAnsiTheme="minorHAnsi" w:cstheme="minorHAnsi"/>
          <w:sz w:val="25"/>
          <w:szCs w:val="25"/>
        </w:rPr>
        <w:t xml:space="preserve">aber </w:t>
      </w:r>
      <w:r w:rsidRPr="00834A21">
        <w:rPr>
          <w:rFonts w:asciiTheme="minorHAnsi" w:hAnsiTheme="minorHAnsi" w:cstheme="minorHAnsi"/>
          <w:sz w:val="25"/>
          <w:szCs w:val="25"/>
        </w:rPr>
        <w:t xml:space="preserve">wie 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der Klimawandel, die Zerstörung einer </w:t>
      </w:r>
      <w:r w:rsidR="00FD3BD7" w:rsidRPr="00834A21">
        <w:rPr>
          <w:rFonts w:asciiTheme="minorHAnsi" w:hAnsiTheme="minorHAnsi" w:cstheme="minorHAnsi"/>
          <w:sz w:val="25"/>
          <w:szCs w:val="25"/>
        </w:rPr>
        <w:t>lebens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gerechten Umwelt, die Bedrohung des Friedens und der Stabilität der Gesellschaften </w:t>
      </w:r>
      <w:r w:rsidR="001D5FBC" w:rsidRPr="00834A21">
        <w:rPr>
          <w:rFonts w:asciiTheme="minorHAnsi" w:hAnsiTheme="minorHAnsi" w:cstheme="minorHAnsi"/>
          <w:sz w:val="25"/>
          <w:szCs w:val="25"/>
        </w:rPr>
        <w:t>müss</w:t>
      </w:r>
      <w:r w:rsidR="00171EA5" w:rsidRPr="00834A21">
        <w:rPr>
          <w:rFonts w:asciiTheme="minorHAnsi" w:hAnsiTheme="minorHAnsi" w:cstheme="minorHAnsi"/>
          <w:sz w:val="25"/>
          <w:szCs w:val="25"/>
        </w:rPr>
        <w:t>en auf europäischer Ebene</w:t>
      </w:r>
      <w:r w:rsidR="00D00925" w:rsidRPr="00834A21">
        <w:rPr>
          <w:rFonts w:asciiTheme="minorHAnsi" w:hAnsiTheme="minorHAnsi" w:cstheme="minorHAnsi"/>
          <w:sz w:val="25"/>
          <w:szCs w:val="25"/>
        </w:rPr>
        <w:t>, ja weltweit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 </w:t>
      </w:r>
      <w:r w:rsidR="001D5FBC" w:rsidRPr="00834A21">
        <w:rPr>
          <w:rFonts w:asciiTheme="minorHAnsi" w:hAnsiTheme="minorHAnsi" w:cstheme="minorHAnsi"/>
          <w:sz w:val="25"/>
          <w:szCs w:val="25"/>
        </w:rPr>
        <w:t xml:space="preserve">erarbeitet werden. </w:t>
      </w:r>
      <w:r w:rsidR="0099702E">
        <w:rPr>
          <w:rFonts w:asciiTheme="minorHAnsi" w:hAnsiTheme="minorHAnsi" w:cstheme="minorHAnsi"/>
          <w:sz w:val="25"/>
          <w:szCs w:val="25"/>
        </w:rPr>
        <w:br/>
      </w:r>
      <w:r w:rsidR="00E83AC4">
        <w:rPr>
          <w:rFonts w:asciiTheme="minorHAnsi" w:hAnsiTheme="minorHAnsi" w:cstheme="minorHAnsi"/>
          <w:sz w:val="25"/>
          <w:szCs w:val="25"/>
        </w:rPr>
        <w:t xml:space="preserve">Damit </w:t>
      </w:r>
      <w:r w:rsidR="0099702E">
        <w:rPr>
          <w:rFonts w:asciiTheme="minorHAnsi" w:hAnsiTheme="minorHAnsi" w:cstheme="minorHAnsi"/>
          <w:sz w:val="25"/>
          <w:szCs w:val="25"/>
        </w:rPr>
        <w:t xml:space="preserve">ist es aber nicht getan: damit </w:t>
      </w:r>
      <w:r w:rsidR="00E83AC4">
        <w:rPr>
          <w:rFonts w:asciiTheme="minorHAnsi" w:hAnsiTheme="minorHAnsi" w:cstheme="minorHAnsi"/>
          <w:sz w:val="25"/>
          <w:szCs w:val="25"/>
        </w:rPr>
        <w:t>diese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 </w:t>
      </w:r>
      <w:r w:rsidR="0099702E">
        <w:rPr>
          <w:rFonts w:asciiTheme="minorHAnsi" w:hAnsiTheme="minorHAnsi" w:cstheme="minorHAnsi"/>
          <w:sz w:val="25"/>
          <w:szCs w:val="25"/>
        </w:rPr>
        <w:t xml:space="preserve">Lösungskonzepte </w:t>
      </w:r>
      <w:r w:rsidR="00171EA5" w:rsidRPr="00834A21">
        <w:rPr>
          <w:rFonts w:asciiTheme="minorHAnsi" w:hAnsiTheme="minorHAnsi" w:cstheme="minorHAnsi"/>
          <w:sz w:val="25"/>
          <w:szCs w:val="25"/>
        </w:rPr>
        <w:t>erfolgreich</w:t>
      </w:r>
      <w:r w:rsidR="00E83AC4">
        <w:rPr>
          <w:rFonts w:asciiTheme="minorHAnsi" w:hAnsiTheme="minorHAnsi" w:cstheme="minorHAnsi"/>
          <w:sz w:val="25"/>
          <w:szCs w:val="25"/>
        </w:rPr>
        <w:t xml:space="preserve"> u</w:t>
      </w:r>
      <w:r w:rsidR="00171EA5" w:rsidRPr="00834A21">
        <w:rPr>
          <w:rFonts w:asciiTheme="minorHAnsi" w:hAnsiTheme="minorHAnsi" w:cstheme="minorHAnsi"/>
          <w:sz w:val="25"/>
          <w:szCs w:val="25"/>
        </w:rPr>
        <w:t>m</w:t>
      </w:r>
      <w:r w:rsidR="00E83AC4">
        <w:rPr>
          <w:rFonts w:asciiTheme="minorHAnsi" w:hAnsiTheme="minorHAnsi" w:cstheme="minorHAnsi"/>
          <w:sz w:val="25"/>
          <w:szCs w:val="25"/>
        </w:rPr>
        <w:t>ge</w:t>
      </w:r>
      <w:r w:rsidR="00171EA5" w:rsidRPr="00834A21">
        <w:rPr>
          <w:rFonts w:asciiTheme="minorHAnsi" w:hAnsiTheme="minorHAnsi" w:cstheme="minorHAnsi"/>
          <w:sz w:val="25"/>
          <w:szCs w:val="25"/>
        </w:rPr>
        <w:t>setz</w:t>
      </w:r>
      <w:r w:rsidR="00E83AC4">
        <w:rPr>
          <w:rFonts w:asciiTheme="minorHAnsi" w:hAnsiTheme="minorHAnsi" w:cstheme="minorHAnsi"/>
          <w:sz w:val="25"/>
          <w:szCs w:val="25"/>
        </w:rPr>
        <w:t>t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 </w:t>
      </w:r>
      <w:r w:rsidR="00E83AC4">
        <w:rPr>
          <w:rFonts w:asciiTheme="minorHAnsi" w:hAnsiTheme="minorHAnsi" w:cstheme="minorHAnsi"/>
          <w:sz w:val="25"/>
          <w:szCs w:val="25"/>
        </w:rPr>
        <w:t xml:space="preserve">werden, ist 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ein erhebliches Engagement </w:t>
      </w:r>
      <w:r w:rsidR="00D00925" w:rsidRPr="00834A21">
        <w:rPr>
          <w:rFonts w:asciiTheme="minorHAnsi" w:hAnsiTheme="minorHAnsi" w:cstheme="minorHAnsi"/>
          <w:sz w:val="25"/>
          <w:szCs w:val="25"/>
        </w:rPr>
        <w:t xml:space="preserve">auf allen Ebenen </w:t>
      </w:r>
      <w:r w:rsidR="00171EA5" w:rsidRPr="00834A21">
        <w:rPr>
          <w:rFonts w:asciiTheme="minorHAnsi" w:hAnsiTheme="minorHAnsi" w:cstheme="minorHAnsi"/>
          <w:sz w:val="25"/>
          <w:szCs w:val="25"/>
        </w:rPr>
        <w:t>bis hin zu den Gemeinden und den Einzelnen</w:t>
      </w:r>
      <w:r w:rsidR="00E83AC4">
        <w:rPr>
          <w:rFonts w:asciiTheme="minorHAnsi" w:hAnsiTheme="minorHAnsi" w:cstheme="minorHAnsi"/>
          <w:sz w:val="25"/>
          <w:szCs w:val="25"/>
        </w:rPr>
        <w:t xml:space="preserve"> nötig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. Daher ist es </w:t>
      </w:r>
      <w:r w:rsidR="001870AB" w:rsidRPr="00834A21">
        <w:rPr>
          <w:rFonts w:asciiTheme="minorHAnsi" w:hAnsiTheme="minorHAnsi" w:cstheme="minorHAnsi"/>
          <w:sz w:val="25"/>
          <w:szCs w:val="25"/>
        </w:rPr>
        <w:t>dringend erforderlich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, dass </w:t>
      </w:r>
      <w:r w:rsidR="0099702E">
        <w:rPr>
          <w:rFonts w:asciiTheme="minorHAnsi" w:hAnsiTheme="minorHAnsi" w:cstheme="minorHAnsi"/>
          <w:sz w:val="25"/>
          <w:szCs w:val="25"/>
        </w:rPr>
        <w:t xml:space="preserve">auch </w:t>
      </w:r>
      <w:r w:rsidR="000A701E" w:rsidRPr="00834A21">
        <w:rPr>
          <w:rFonts w:asciiTheme="minorHAnsi" w:hAnsiTheme="minorHAnsi" w:cstheme="minorHAnsi"/>
          <w:sz w:val="25"/>
          <w:szCs w:val="25"/>
        </w:rPr>
        <w:t>hier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 </w:t>
      </w:r>
      <w:r w:rsidR="00E83AC4">
        <w:rPr>
          <w:rFonts w:asciiTheme="minorHAnsi" w:hAnsiTheme="minorHAnsi" w:cstheme="minorHAnsi"/>
          <w:sz w:val="25"/>
          <w:szCs w:val="25"/>
        </w:rPr>
        <w:t>Gruppierungen und Personen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 tätig sein können, welche die jeweilige Problematik erkennen und die bereit sind</w:t>
      </w:r>
      <w:r w:rsidR="000A701E" w:rsidRPr="00834A21">
        <w:rPr>
          <w:rFonts w:asciiTheme="minorHAnsi" w:hAnsiTheme="minorHAnsi" w:cstheme="minorHAnsi"/>
          <w:sz w:val="25"/>
          <w:szCs w:val="25"/>
        </w:rPr>
        <w:t>,</w:t>
      </w:r>
      <w:r w:rsidR="00171EA5" w:rsidRPr="00834A21">
        <w:rPr>
          <w:rFonts w:asciiTheme="minorHAnsi" w:hAnsiTheme="minorHAnsi" w:cstheme="minorHAnsi"/>
          <w:sz w:val="25"/>
          <w:szCs w:val="25"/>
        </w:rPr>
        <w:t xml:space="preserve"> </w:t>
      </w:r>
      <w:r w:rsidR="00E83AC4">
        <w:rPr>
          <w:rFonts w:asciiTheme="minorHAnsi" w:hAnsiTheme="minorHAnsi" w:cstheme="minorHAnsi"/>
          <w:sz w:val="25"/>
          <w:szCs w:val="25"/>
        </w:rPr>
        <w:t>den</w:t>
      </w:r>
      <w:r w:rsidR="000A701E" w:rsidRPr="00834A21">
        <w:rPr>
          <w:rFonts w:asciiTheme="minorHAnsi" w:hAnsiTheme="minorHAnsi" w:cstheme="minorHAnsi"/>
          <w:sz w:val="25"/>
          <w:szCs w:val="25"/>
        </w:rPr>
        <w:t xml:space="preserve"> unverzichtbaren </w:t>
      </w:r>
      <w:r w:rsidR="00E83AC4">
        <w:rPr>
          <w:rFonts w:asciiTheme="minorHAnsi" w:hAnsiTheme="minorHAnsi" w:cstheme="minorHAnsi"/>
          <w:sz w:val="25"/>
          <w:szCs w:val="25"/>
        </w:rPr>
        <w:t xml:space="preserve">lokalen </w:t>
      </w:r>
      <w:r w:rsidR="000A701E" w:rsidRPr="00834A21">
        <w:rPr>
          <w:rFonts w:asciiTheme="minorHAnsi" w:hAnsiTheme="minorHAnsi" w:cstheme="minorHAnsi"/>
          <w:sz w:val="25"/>
          <w:szCs w:val="25"/>
        </w:rPr>
        <w:t xml:space="preserve">Beitrag zu </w:t>
      </w:r>
      <w:r w:rsidR="0099702E">
        <w:rPr>
          <w:rFonts w:asciiTheme="minorHAnsi" w:hAnsiTheme="minorHAnsi" w:cstheme="minorHAnsi"/>
          <w:sz w:val="25"/>
          <w:szCs w:val="25"/>
        </w:rPr>
        <w:t>erarbeiten</w:t>
      </w:r>
      <w:r w:rsidR="00FD31D5" w:rsidRPr="00834A21">
        <w:rPr>
          <w:rFonts w:asciiTheme="minorHAnsi" w:hAnsiTheme="minorHAnsi" w:cstheme="minorHAnsi"/>
          <w:sz w:val="25"/>
          <w:szCs w:val="25"/>
        </w:rPr>
        <w:t xml:space="preserve">. </w:t>
      </w:r>
    </w:p>
    <w:p w14:paraId="36CBFBC5" w14:textId="50479112" w:rsidR="00FD3BD7" w:rsidRPr="00834A21" w:rsidRDefault="001870AB" w:rsidP="00834A21">
      <w:pPr>
        <w:spacing w:line="100" w:lineRule="atLeast"/>
        <w:rPr>
          <w:rFonts w:asciiTheme="minorHAnsi" w:hAnsiTheme="minorHAnsi" w:cstheme="minorHAnsi"/>
          <w:b/>
          <w:bCs/>
          <w:sz w:val="25"/>
          <w:szCs w:val="25"/>
        </w:rPr>
      </w:pPr>
      <w:r w:rsidRPr="00834A21">
        <w:rPr>
          <w:rFonts w:asciiTheme="minorHAnsi" w:hAnsiTheme="minorHAnsi" w:cstheme="minorHAnsi"/>
          <w:b/>
          <w:bCs/>
          <w:sz w:val="25"/>
          <w:szCs w:val="25"/>
        </w:rPr>
        <w:t>Bitte sorgen Sie daher mit Ihrer Stimme dafür, dass nationalistische</w:t>
      </w:r>
      <w:r w:rsidR="00D67502">
        <w:rPr>
          <w:rFonts w:asciiTheme="minorHAnsi" w:hAnsiTheme="minorHAnsi" w:cstheme="minorHAnsi"/>
          <w:b/>
          <w:bCs/>
          <w:sz w:val="25"/>
          <w:szCs w:val="25"/>
        </w:rPr>
        <w:t>, rassistische</w:t>
      </w:r>
      <w:r w:rsidR="005A1F33" w:rsidRPr="00834A21">
        <w:rPr>
          <w:rFonts w:asciiTheme="minorHAnsi" w:hAnsiTheme="minorHAnsi" w:cstheme="minorHAnsi"/>
          <w:b/>
          <w:bCs/>
          <w:sz w:val="25"/>
          <w:szCs w:val="25"/>
        </w:rPr>
        <w:t xml:space="preserve"> und</w:t>
      </w:r>
      <w:r w:rsidRPr="00834A21">
        <w:rPr>
          <w:rFonts w:asciiTheme="minorHAnsi" w:hAnsiTheme="minorHAnsi" w:cstheme="minorHAnsi"/>
          <w:b/>
          <w:bCs/>
          <w:sz w:val="25"/>
          <w:szCs w:val="25"/>
        </w:rPr>
        <w:t xml:space="preserve"> ignorante </w:t>
      </w:r>
      <w:r w:rsidR="00FD3BD7" w:rsidRPr="00834A21">
        <w:rPr>
          <w:rFonts w:asciiTheme="minorHAnsi" w:hAnsiTheme="minorHAnsi" w:cstheme="minorHAnsi"/>
          <w:b/>
          <w:bCs/>
          <w:sz w:val="25"/>
          <w:szCs w:val="25"/>
        </w:rPr>
        <w:t>Gruppierung</w:t>
      </w:r>
      <w:r w:rsidRPr="00834A21">
        <w:rPr>
          <w:rFonts w:asciiTheme="minorHAnsi" w:hAnsiTheme="minorHAnsi" w:cstheme="minorHAnsi"/>
          <w:b/>
          <w:bCs/>
          <w:sz w:val="25"/>
          <w:szCs w:val="25"/>
        </w:rPr>
        <w:t xml:space="preserve">en keinen Einfluss auf die Entscheidungen in unseren Gemeinden und </w:t>
      </w:r>
      <w:r w:rsidR="00FD3BD7" w:rsidRPr="00834A21">
        <w:rPr>
          <w:rFonts w:asciiTheme="minorHAnsi" w:hAnsiTheme="minorHAnsi" w:cstheme="minorHAnsi"/>
          <w:b/>
          <w:bCs/>
          <w:sz w:val="25"/>
          <w:szCs w:val="25"/>
        </w:rPr>
        <w:t xml:space="preserve">in </w:t>
      </w:r>
      <w:r w:rsidRPr="00834A21">
        <w:rPr>
          <w:rFonts w:asciiTheme="minorHAnsi" w:hAnsiTheme="minorHAnsi" w:cstheme="minorHAnsi"/>
          <w:b/>
          <w:bCs/>
          <w:sz w:val="25"/>
          <w:szCs w:val="25"/>
        </w:rPr>
        <w:t>unserem Landkreis bekommen</w:t>
      </w:r>
      <w:r w:rsidR="005A1F33" w:rsidRPr="00834A21">
        <w:rPr>
          <w:rFonts w:asciiTheme="minorHAnsi" w:hAnsiTheme="minorHAnsi" w:cstheme="minorHAnsi"/>
          <w:b/>
          <w:bCs/>
          <w:sz w:val="25"/>
          <w:szCs w:val="25"/>
        </w:rPr>
        <w:t>. So tragen Sie dazu bei, dass die</w:t>
      </w:r>
      <w:r w:rsidR="00675A63" w:rsidRPr="00834A21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="005A1F33" w:rsidRPr="00834A21">
        <w:rPr>
          <w:rFonts w:asciiTheme="minorHAnsi" w:hAnsiTheme="minorHAnsi" w:cstheme="minorHAnsi"/>
          <w:b/>
          <w:bCs/>
          <w:sz w:val="25"/>
          <w:szCs w:val="25"/>
        </w:rPr>
        <w:t xml:space="preserve">dringend nötigen </w:t>
      </w:r>
      <w:r w:rsidR="00675A63" w:rsidRPr="00834A21">
        <w:rPr>
          <w:rFonts w:asciiTheme="minorHAnsi" w:hAnsiTheme="minorHAnsi" w:cstheme="minorHAnsi"/>
          <w:b/>
          <w:bCs/>
          <w:sz w:val="25"/>
          <w:szCs w:val="25"/>
        </w:rPr>
        <w:t>Ent</w:t>
      </w:r>
      <w:r w:rsidR="005A1F33" w:rsidRPr="00834A21">
        <w:rPr>
          <w:rFonts w:asciiTheme="minorHAnsi" w:hAnsiTheme="minorHAnsi" w:cstheme="minorHAnsi"/>
          <w:b/>
          <w:bCs/>
          <w:sz w:val="25"/>
          <w:szCs w:val="25"/>
        </w:rPr>
        <w:t>wicklungen für eine menschengerechte Zukunft auch in unserem Wittelsbacher Land weitergeführt werden können.</w:t>
      </w:r>
    </w:p>
    <w:p w14:paraId="2AC32F72" w14:textId="1A65351A" w:rsidR="001870AB" w:rsidRPr="0099702E" w:rsidRDefault="00FD3BD7" w:rsidP="0099702E">
      <w:pPr>
        <w:spacing w:line="100" w:lineRule="atLeast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40"/>
          <w:szCs w:val="40"/>
        </w:rPr>
      </w:pPr>
      <w:r w:rsidRPr="0099702E">
        <w:rPr>
          <w:rFonts w:asciiTheme="minorHAnsi" w:hAnsiTheme="minorHAnsi" w:cstheme="minorHAnsi"/>
          <w:b/>
          <w:bCs/>
          <w:color w:val="1F4E79" w:themeColor="accent1" w:themeShade="80"/>
          <w:sz w:val="40"/>
          <w:szCs w:val="40"/>
        </w:rPr>
        <w:t xml:space="preserve">Unsere Zukunft liegt in einem starken, in Frieden </w:t>
      </w:r>
      <w:r w:rsidR="001D5FBC" w:rsidRPr="0099702E">
        <w:rPr>
          <w:rFonts w:asciiTheme="minorHAnsi" w:hAnsiTheme="minorHAnsi" w:cstheme="minorHAnsi"/>
          <w:b/>
          <w:bCs/>
          <w:color w:val="1F4E79" w:themeColor="accent1" w:themeShade="80"/>
          <w:sz w:val="40"/>
          <w:szCs w:val="40"/>
        </w:rPr>
        <w:t xml:space="preserve">und Freiheit </w:t>
      </w:r>
      <w:r w:rsidR="00D67502">
        <w:rPr>
          <w:rFonts w:asciiTheme="minorHAnsi" w:hAnsiTheme="minorHAnsi" w:cstheme="minorHAnsi"/>
          <w:b/>
          <w:bCs/>
          <w:color w:val="1F4E79" w:themeColor="accent1" w:themeShade="80"/>
          <w:sz w:val="40"/>
          <w:szCs w:val="40"/>
        </w:rPr>
        <w:t>ge</w:t>
      </w:r>
      <w:r w:rsidRPr="0099702E">
        <w:rPr>
          <w:rFonts w:asciiTheme="minorHAnsi" w:hAnsiTheme="minorHAnsi" w:cstheme="minorHAnsi"/>
          <w:b/>
          <w:bCs/>
          <w:color w:val="1F4E79" w:themeColor="accent1" w:themeShade="80"/>
          <w:sz w:val="40"/>
          <w:szCs w:val="40"/>
        </w:rPr>
        <w:t>einten Europa!</w:t>
      </w:r>
    </w:p>
    <w:p w14:paraId="1CF23400" w14:textId="7732EEE3" w:rsidR="00C7712D" w:rsidRPr="001D5FBC" w:rsidRDefault="00C7712D" w:rsidP="00C7712D">
      <w:pPr>
        <w:spacing w:line="240" w:lineRule="auto"/>
        <w:rPr>
          <w:sz w:val="16"/>
          <w:szCs w:val="16"/>
        </w:rPr>
      </w:pPr>
    </w:p>
    <w:p w14:paraId="780374BF" w14:textId="6D1B80CA" w:rsidR="00FD3BD7" w:rsidRDefault="00FD3BD7" w:rsidP="00C7712D">
      <w:pPr>
        <w:spacing w:line="240" w:lineRule="auto"/>
        <w:rPr>
          <w:rFonts w:asciiTheme="minorHAnsi" w:hAnsiTheme="minorHAnsi" w:cstheme="minorHAnsi"/>
          <w:szCs w:val="24"/>
        </w:rPr>
      </w:pPr>
      <w:r w:rsidRPr="00C74D59">
        <w:rPr>
          <w:rFonts w:asciiTheme="minorHAnsi" w:hAnsiTheme="minorHAnsi" w:cstheme="minorHAnsi"/>
          <w:szCs w:val="24"/>
        </w:rPr>
        <w:t xml:space="preserve">Besuchen Sie </w:t>
      </w:r>
      <w:r w:rsidR="0099702E">
        <w:rPr>
          <w:rFonts w:asciiTheme="minorHAnsi" w:hAnsiTheme="minorHAnsi" w:cstheme="minorHAnsi"/>
          <w:szCs w:val="24"/>
        </w:rPr>
        <w:t xml:space="preserve">doch </w:t>
      </w:r>
      <w:r w:rsidRPr="00C74D59">
        <w:rPr>
          <w:rFonts w:asciiTheme="minorHAnsi" w:hAnsiTheme="minorHAnsi" w:cstheme="minorHAnsi"/>
          <w:szCs w:val="24"/>
        </w:rPr>
        <w:t xml:space="preserve">unsere Homepage </w:t>
      </w:r>
      <w:r w:rsidR="001D5FBC" w:rsidRPr="00C74D59">
        <w:rPr>
          <w:rFonts w:asciiTheme="minorHAnsi" w:hAnsiTheme="minorHAnsi" w:cstheme="minorHAnsi"/>
          <w:color w:val="0070C0"/>
          <w:szCs w:val="24"/>
          <w:u w:val="single"/>
        </w:rPr>
        <w:t>www.</w:t>
      </w:r>
      <w:r w:rsidRPr="00C74D59">
        <w:rPr>
          <w:rFonts w:asciiTheme="minorHAnsi" w:hAnsiTheme="minorHAnsi" w:cstheme="minorHAnsi"/>
          <w:color w:val="0070C0"/>
          <w:szCs w:val="24"/>
          <w:u w:val="single"/>
        </w:rPr>
        <w:t>eu-aic-fdb.de</w:t>
      </w:r>
      <w:r w:rsidRPr="00C74D59">
        <w:rPr>
          <w:rFonts w:asciiTheme="minorHAnsi" w:hAnsiTheme="minorHAnsi" w:cstheme="minorHAnsi"/>
          <w:color w:val="0070C0"/>
          <w:szCs w:val="24"/>
        </w:rPr>
        <w:t xml:space="preserve"> </w:t>
      </w:r>
      <w:r w:rsidRPr="00C74D59">
        <w:rPr>
          <w:rFonts w:asciiTheme="minorHAnsi" w:hAnsiTheme="minorHAnsi" w:cstheme="minorHAnsi"/>
          <w:szCs w:val="24"/>
        </w:rPr>
        <w:t xml:space="preserve">und </w:t>
      </w:r>
      <w:r w:rsidR="001D5FBC" w:rsidRPr="00C74D59">
        <w:rPr>
          <w:rFonts w:asciiTheme="minorHAnsi" w:hAnsiTheme="minorHAnsi" w:cstheme="minorHAnsi"/>
          <w:szCs w:val="24"/>
        </w:rPr>
        <w:t xml:space="preserve">nehmen Sie Kontakt per Mail an </w:t>
      </w:r>
      <w:hyperlink r:id="rId8" w:history="1">
        <w:r w:rsidR="001D5FBC" w:rsidRPr="00C74D59">
          <w:rPr>
            <w:rStyle w:val="Hyperlink"/>
            <w:rFonts w:asciiTheme="minorHAnsi" w:hAnsiTheme="minorHAnsi" w:cstheme="minorHAnsi"/>
            <w:color w:val="0070C0"/>
            <w:szCs w:val="24"/>
          </w:rPr>
          <w:t>kontakt@eu-aic-fdb.de</w:t>
        </w:r>
      </w:hyperlink>
      <w:r w:rsidR="001D5FBC" w:rsidRPr="00C74D59">
        <w:rPr>
          <w:rFonts w:asciiTheme="minorHAnsi" w:hAnsiTheme="minorHAnsi" w:cstheme="minorHAnsi"/>
          <w:szCs w:val="24"/>
        </w:rPr>
        <w:t xml:space="preserve"> mit uns auf</w:t>
      </w:r>
      <w:r w:rsidR="00C74D59">
        <w:rPr>
          <w:rFonts w:asciiTheme="minorHAnsi" w:hAnsiTheme="minorHAnsi" w:cstheme="minorHAnsi"/>
          <w:szCs w:val="24"/>
        </w:rPr>
        <w:t>!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895"/>
        <w:gridCol w:w="1701"/>
      </w:tblGrid>
      <w:tr w:rsidR="0053605C" w:rsidRPr="006C77F8" w14:paraId="55AB6995" w14:textId="77777777" w:rsidTr="00C224C5">
        <w:trPr>
          <w:trHeight w:val="5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7F534C" w14:textId="77777777" w:rsidR="0099702E" w:rsidRDefault="0099702E" w:rsidP="0053605C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2E74B5" w:themeColor="accent1" w:themeShade="BF"/>
                <w:sz w:val="40"/>
                <w:szCs w:val="40"/>
              </w:rPr>
            </w:pPr>
          </w:p>
          <w:p w14:paraId="2F93D6FD" w14:textId="5328A644" w:rsidR="0053605C" w:rsidRPr="006C77F8" w:rsidRDefault="0053605C" w:rsidP="0053605C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color w:val="2E74B5" w:themeColor="accent1" w:themeShade="BF"/>
                <w:sz w:val="40"/>
                <w:szCs w:val="40"/>
              </w:rPr>
            </w:pPr>
            <w:r w:rsidRPr="00B25814">
              <w:rPr>
                <w:rFonts w:ascii="Calibri" w:hAnsi="Calibri" w:cs="Calibri"/>
                <w:b/>
                <w:bCs/>
                <w:color w:val="2E74B5" w:themeColor="accent1" w:themeShade="BF"/>
                <w:sz w:val="40"/>
                <w:szCs w:val="40"/>
              </w:rPr>
              <w:t>Europa fördert auch unsere Region!</w:t>
            </w:r>
          </w:p>
        </w:tc>
      </w:tr>
      <w:tr w:rsidR="006C77F8" w:rsidRPr="006C77F8" w14:paraId="5AD3C6D9" w14:textId="77777777" w:rsidTr="00C224C5">
        <w:trPr>
          <w:trHeight w:val="3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6E22" w14:textId="77777777" w:rsidR="006C77F8" w:rsidRPr="006C77F8" w:rsidRDefault="006C77F8" w:rsidP="0053605C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77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Projektförderung der Europäischen Union aus dem Programm LEADER</w:t>
            </w:r>
          </w:p>
        </w:tc>
      </w:tr>
      <w:tr w:rsidR="006C77F8" w:rsidRPr="006C77F8" w14:paraId="3ACA3680" w14:textId="77777777" w:rsidTr="00C224C5">
        <w:trPr>
          <w:trHeight w:val="2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4B07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F70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A254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6C77F8" w:rsidRPr="006C77F8" w14:paraId="27C6AF49" w14:textId="77777777" w:rsidTr="00C224C5">
        <w:trPr>
          <w:trHeight w:val="3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9900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04B" w14:textId="703E704A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Projektvolumen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br/>
            </w: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>in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C1A5" w14:textId="2666A91E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EU-Förderung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br/>
            </w: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>in €</w:t>
            </w:r>
          </w:p>
        </w:tc>
      </w:tr>
      <w:tr w:rsidR="006C77F8" w:rsidRPr="006C77F8" w14:paraId="431A4699" w14:textId="77777777" w:rsidTr="00C224C5">
        <w:trPr>
          <w:trHeight w:val="1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3CEB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77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C17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77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AB74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77F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C77F8" w:rsidRPr="006C77F8" w14:paraId="5D6EBE3F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40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Na(h) gut! - nah kaufen, gut essen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8B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100.693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E359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42.354</w:t>
            </w:r>
          </w:p>
        </w:tc>
      </w:tr>
      <w:tr w:rsidR="006C77F8" w:rsidRPr="006C77F8" w14:paraId="0542AB38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6CE5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Museum im Wittelsbacher Schloss (Friedberg)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909E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1.234.000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C7F3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100.000</w:t>
            </w:r>
          </w:p>
        </w:tc>
      </w:tr>
      <w:tr w:rsidR="006C77F8" w:rsidRPr="006C77F8" w14:paraId="2B9BB391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3312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Schaubäckerei mit Getreidelehrpfad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2E6E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505.087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F33A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127.332</w:t>
            </w:r>
          </w:p>
        </w:tc>
      </w:tr>
      <w:tr w:rsidR="006C77F8" w:rsidRPr="006C77F8" w14:paraId="336CCBA4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933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Generationenpark Aindling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83F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60.552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F93F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30.000</w:t>
            </w:r>
          </w:p>
        </w:tc>
      </w:tr>
      <w:tr w:rsidR="006C77F8" w:rsidRPr="006C77F8" w14:paraId="3F666F38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FAD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Das Volksmusikprojekt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2C8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170.147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1A7A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85.788</w:t>
            </w:r>
          </w:p>
        </w:tc>
      </w:tr>
      <w:tr w:rsidR="006C77F8" w:rsidRPr="006C77F8" w14:paraId="56910241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A53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 xml:space="preserve">Streuobsterfassung Nordschwaben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9F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B46F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30.000</w:t>
            </w:r>
          </w:p>
        </w:tc>
      </w:tr>
      <w:tr w:rsidR="006C77F8" w:rsidRPr="006C77F8" w14:paraId="68EAFFE1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217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 xml:space="preserve">Erlebnis </w:t>
            </w:r>
            <w:proofErr w:type="spellStart"/>
            <w:r w:rsidRPr="006C77F8">
              <w:rPr>
                <w:rFonts w:ascii="Calibri" w:hAnsi="Calibri" w:cs="Calibri"/>
                <w:color w:val="000000"/>
                <w:szCs w:val="24"/>
              </w:rPr>
              <w:t>Ecknach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C41A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223.875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F8AE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120.000</w:t>
            </w:r>
          </w:p>
        </w:tc>
      </w:tr>
      <w:tr w:rsidR="006C77F8" w:rsidRPr="006C77F8" w14:paraId="6E019CD9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E52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Energieoptimiertes Bauen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92A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DEDD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11.500</w:t>
            </w:r>
          </w:p>
        </w:tc>
      </w:tr>
      <w:tr w:rsidR="006C77F8" w:rsidRPr="006C77F8" w14:paraId="67DD6370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257F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Energieeffizienz am Gebäudebestand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BEF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DEA6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20.000</w:t>
            </w:r>
          </w:p>
        </w:tc>
      </w:tr>
      <w:tr w:rsidR="006C77F8" w:rsidRPr="006C77F8" w14:paraId="3083B424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B76D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Energieeffizienz an Schulen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8E1D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74.700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CD3E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28.000</w:t>
            </w:r>
          </w:p>
        </w:tc>
      </w:tr>
      <w:tr w:rsidR="006C77F8" w:rsidRPr="006C77F8" w14:paraId="2137F2CD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324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 xml:space="preserve">Digitaler Geschichtspfad </w:t>
            </w:r>
            <w:proofErr w:type="spellStart"/>
            <w:r w:rsidRPr="006C77F8">
              <w:rPr>
                <w:rFonts w:ascii="Calibri" w:hAnsi="Calibri" w:cs="Calibri"/>
                <w:color w:val="000000"/>
                <w:szCs w:val="24"/>
              </w:rPr>
              <w:t>Lechfeldschlacht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82A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137.542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340F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71.552</w:t>
            </w:r>
          </w:p>
        </w:tc>
      </w:tr>
      <w:tr w:rsidR="006C77F8" w:rsidRPr="006C77F8" w14:paraId="643FF652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63A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Erweiterung Lehrbienenstand Aichach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254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46.282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1BC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21.282</w:t>
            </w:r>
          </w:p>
        </w:tc>
      </w:tr>
      <w:tr w:rsidR="006C77F8" w:rsidRPr="006C77F8" w14:paraId="0A4A172D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D8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LAG Management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1F0D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668.500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109C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250.000</w:t>
            </w:r>
          </w:p>
        </w:tc>
      </w:tr>
      <w:tr w:rsidR="006C77F8" w:rsidRPr="006C77F8" w14:paraId="0B0FC603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DF6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Kreis- und Heimatbücherei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C40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89.789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BA6D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36.470</w:t>
            </w:r>
          </w:p>
        </w:tc>
      </w:tr>
      <w:tr w:rsidR="006C77F8" w:rsidRPr="006C77F8" w14:paraId="795E5C75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F7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Weiterentwicklung Kulturdatenbank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5924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22.028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F4E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8.637</w:t>
            </w:r>
          </w:p>
        </w:tc>
      </w:tr>
      <w:tr w:rsidR="006C77F8" w:rsidRPr="006C77F8" w14:paraId="4036DE7E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EA3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Betriebskonzept Friedberger Schloss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C00E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57.358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8E96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24.100</w:t>
            </w:r>
          </w:p>
        </w:tc>
      </w:tr>
      <w:tr w:rsidR="006C77F8" w:rsidRPr="006C77F8" w14:paraId="7B4CE4CA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64FD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Kulturspuren im Wittelsbacher Land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EFE3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114.500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B73A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48.109</w:t>
            </w:r>
          </w:p>
        </w:tc>
      </w:tr>
      <w:tr w:rsidR="006C77F8" w:rsidRPr="006C77F8" w14:paraId="5F8307D3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067A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Naturschätze im Wittelsbacher Land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6225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62.434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E78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26.832</w:t>
            </w:r>
          </w:p>
        </w:tc>
      </w:tr>
      <w:tr w:rsidR="006C77F8" w:rsidRPr="006C77F8" w14:paraId="2B145152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051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Paartalpark Aichach Nord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27BC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175.144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08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73.590</w:t>
            </w:r>
          </w:p>
        </w:tc>
      </w:tr>
      <w:tr w:rsidR="006C77F8" w:rsidRPr="006C77F8" w14:paraId="715D8846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8550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Paartalpark am Flugplatz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35B0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109.621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82CB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46.059</w:t>
            </w:r>
          </w:p>
        </w:tc>
      </w:tr>
      <w:tr w:rsidR="006C77F8" w:rsidRPr="006C77F8" w14:paraId="772D3CE4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E02A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Paartalpark Stadtgarten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731C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00CB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117.647</w:t>
            </w:r>
          </w:p>
        </w:tc>
      </w:tr>
      <w:tr w:rsidR="006C77F8" w:rsidRPr="006C77F8" w14:paraId="0CB4B524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EC2B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6C77F8">
              <w:rPr>
                <w:rFonts w:ascii="Calibri" w:hAnsi="Calibri" w:cs="Calibri"/>
                <w:color w:val="000000"/>
                <w:szCs w:val="24"/>
              </w:rPr>
              <w:t>Mitanand</w:t>
            </w:r>
            <w:proofErr w:type="spellEnd"/>
            <w:r w:rsidRPr="006C77F8">
              <w:rPr>
                <w:rFonts w:ascii="Calibri" w:hAnsi="Calibri" w:cs="Calibri"/>
                <w:color w:val="000000"/>
                <w:szCs w:val="24"/>
              </w:rPr>
              <w:t xml:space="preserve"> und </w:t>
            </w:r>
            <w:proofErr w:type="spellStart"/>
            <w:r w:rsidRPr="006C77F8">
              <w:rPr>
                <w:rFonts w:ascii="Calibri" w:hAnsi="Calibri" w:cs="Calibri"/>
                <w:color w:val="000000"/>
                <w:szCs w:val="24"/>
              </w:rPr>
              <w:t>füranand</w:t>
            </w:r>
            <w:proofErr w:type="spellEnd"/>
            <w:r w:rsidRPr="006C77F8">
              <w:rPr>
                <w:rFonts w:ascii="Calibri" w:hAnsi="Calibri" w:cs="Calibri"/>
                <w:color w:val="000000"/>
                <w:szCs w:val="24"/>
              </w:rPr>
              <w:t xml:space="preserve"> im Wittelsbacher Land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F27B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150.956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2FBF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70.731</w:t>
            </w:r>
          </w:p>
        </w:tc>
      </w:tr>
      <w:tr w:rsidR="006C77F8" w:rsidRPr="006C77F8" w14:paraId="5EBDC7B9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D835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Schulbuch "Mein Wittelsbacher Land"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3097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C155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14.000</w:t>
            </w:r>
          </w:p>
        </w:tc>
      </w:tr>
      <w:tr w:rsidR="006C77F8" w:rsidRPr="006C77F8" w14:paraId="4943AF83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E8FD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 xml:space="preserve">Zinndioramen zur </w:t>
            </w:r>
            <w:proofErr w:type="spellStart"/>
            <w:r w:rsidRPr="006C77F8">
              <w:rPr>
                <w:rFonts w:ascii="Calibri" w:hAnsi="Calibri" w:cs="Calibri"/>
                <w:color w:val="000000"/>
                <w:szCs w:val="24"/>
              </w:rPr>
              <w:t>Lechfeldschlacht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F126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182.700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2456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92.118</w:t>
            </w:r>
          </w:p>
        </w:tc>
      </w:tr>
      <w:tr w:rsidR="006C77F8" w:rsidRPr="006C77F8" w14:paraId="45788E88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1E3D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Radwegenetz Nordschwaben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E85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894.474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5E2C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450.995</w:t>
            </w:r>
          </w:p>
        </w:tc>
      </w:tr>
      <w:tr w:rsidR="006C77F8" w:rsidRPr="006C77F8" w14:paraId="52D5D534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DB5C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Bayerische Jakobuswege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E19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198.328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3194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109.262</w:t>
            </w:r>
          </w:p>
        </w:tc>
      </w:tr>
      <w:tr w:rsidR="006C77F8" w:rsidRPr="006C77F8" w14:paraId="675AD910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EF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Europäische Jakobuswege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38B3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FC54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47.058</w:t>
            </w:r>
          </w:p>
        </w:tc>
      </w:tr>
      <w:tr w:rsidR="006C77F8" w:rsidRPr="006C77F8" w14:paraId="2C18B332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1DA5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Wallfahrten zwischen Donau, Lech und Alb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0CD2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B1E0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40.366</w:t>
            </w:r>
          </w:p>
        </w:tc>
      </w:tr>
      <w:tr w:rsidR="006C77F8" w:rsidRPr="006C77F8" w14:paraId="20E876E1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05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 xml:space="preserve">Europäischer </w:t>
            </w:r>
            <w:proofErr w:type="spellStart"/>
            <w:r w:rsidRPr="006C77F8">
              <w:rPr>
                <w:rFonts w:ascii="Calibri" w:hAnsi="Calibri" w:cs="Calibri"/>
                <w:color w:val="000000"/>
                <w:szCs w:val="24"/>
              </w:rPr>
              <w:t>Oxenweg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462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134.700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CF18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44.753</w:t>
            </w:r>
          </w:p>
        </w:tc>
      </w:tr>
      <w:tr w:rsidR="006C77F8" w:rsidRPr="006C77F8" w14:paraId="58D3E28F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6132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Klimafreundliche Dächer im Wittelsbacher Land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6B44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47.000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011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20.000</w:t>
            </w:r>
          </w:p>
        </w:tc>
      </w:tr>
      <w:tr w:rsidR="006C77F8" w:rsidRPr="006C77F8" w14:paraId="01AF4F51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6BAE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 xml:space="preserve">Dauerausstellung im Sisi-Schloss in </w:t>
            </w:r>
            <w:proofErr w:type="spellStart"/>
            <w:r w:rsidRPr="006C77F8">
              <w:rPr>
                <w:rFonts w:ascii="Calibri" w:hAnsi="Calibri" w:cs="Calibri"/>
                <w:color w:val="000000"/>
                <w:szCs w:val="24"/>
              </w:rPr>
              <w:t>Unterwittelsbach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C2FC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200.000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100B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100.000</w:t>
            </w:r>
          </w:p>
        </w:tc>
      </w:tr>
      <w:tr w:rsidR="006C77F8" w:rsidRPr="006C77F8" w14:paraId="1344E05E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752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6C77F8">
              <w:rPr>
                <w:rFonts w:ascii="Calibri" w:hAnsi="Calibri" w:cs="Calibri"/>
                <w:color w:val="000000"/>
                <w:szCs w:val="24"/>
              </w:rPr>
              <w:t>Soccerpark</w:t>
            </w:r>
            <w:proofErr w:type="spellEnd"/>
            <w:r w:rsidRPr="006C77F8">
              <w:rPr>
                <w:rFonts w:ascii="Calibri" w:hAnsi="Calibri" w:cs="Calibri"/>
                <w:color w:val="000000"/>
                <w:szCs w:val="24"/>
              </w:rPr>
              <w:t xml:space="preserve"> Rehling (privat)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54AA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color w:val="000000"/>
                <w:szCs w:val="24"/>
              </w:rPr>
              <w:t>Daten nicht bekannt</w:t>
            </w:r>
          </w:p>
        </w:tc>
      </w:tr>
      <w:tr w:rsidR="006C77F8" w:rsidRPr="006C77F8" w14:paraId="2D694FC8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2B1F" w14:textId="1C2F515A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2E37" w14:textId="5E50A749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A14F" w14:textId="572E8132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C77F8" w:rsidRPr="006C77F8" w14:paraId="3FE579FE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DB4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>Summe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3843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>6.393.410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1BF6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>2.308.535</w:t>
            </w:r>
          </w:p>
        </w:tc>
      </w:tr>
      <w:tr w:rsidR="006C77F8" w:rsidRPr="006C77F8" w14:paraId="446D11D2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E601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A14F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3195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</w:tc>
      </w:tr>
      <w:tr w:rsidR="006C77F8" w:rsidRPr="006C77F8" w14:paraId="7D9ADA3E" w14:textId="77777777" w:rsidTr="00C224C5">
        <w:trPr>
          <w:trHeight w:val="31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653" w14:textId="7DC4F991" w:rsidR="006C77F8" w:rsidRPr="006C77F8" w:rsidRDefault="00C224C5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Zudem</w:t>
            </w:r>
            <w:r w:rsidR="006C77F8"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fördert die Europäische Union </w:t>
            </w:r>
            <w:r w:rsid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die </w:t>
            </w:r>
            <w:r w:rsidR="006C77F8"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Kontakte mehrerer Landkreisschulen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mit</w:t>
            </w: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Partner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-</w:t>
            </w:r>
          </w:p>
        </w:tc>
      </w:tr>
      <w:tr w:rsidR="006C77F8" w:rsidRPr="006C77F8" w14:paraId="56E792C9" w14:textId="77777777" w:rsidTr="00C224C5">
        <w:trPr>
          <w:trHeight w:val="31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704A" w14:textId="50F61F30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schulen in anderen Ländern sowie mehrere </w:t>
            </w:r>
            <w:r w:rsidR="00C224C5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länderübergreifende </w:t>
            </w:r>
            <w:r w:rsidRPr="006C77F8">
              <w:rPr>
                <w:rFonts w:ascii="Calibri" w:hAnsi="Calibri" w:cs="Calibri"/>
                <w:b/>
                <w:bCs/>
                <w:color w:val="000000"/>
                <w:szCs w:val="24"/>
              </w:rPr>
              <w:t>Städtepartnerschaften.</w:t>
            </w:r>
          </w:p>
        </w:tc>
      </w:tr>
      <w:tr w:rsidR="006C77F8" w:rsidRPr="006C77F8" w14:paraId="3FDC7A40" w14:textId="77777777" w:rsidTr="00C224C5">
        <w:trPr>
          <w:trHeight w:val="31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2F0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6376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A180" w14:textId="77777777" w:rsidR="006C77F8" w:rsidRPr="006C77F8" w:rsidRDefault="006C77F8" w:rsidP="006C77F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</w:tc>
      </w:tr>
    </w:tbl>
    <w:p w14:paraId="09604787" w14:textId="5B5E98DC" w:rsidR="006C77F8" w:rsidRPr="00C74D59" w:rsidRDefault="006C77F8" w:rsidP="0053605C">
      <w:pPr>
        <w:tabs>
          <w:tab w:val="left" w:pos="3353"/>
        </w:tabs>
        <w:spacing w:line="240" w:lineRule="auto"/>
        <w:rPr>
          <w:rFonts w:asciiTheme="minorHAnsi" w:hAnsiTheme="minorHAnsi" w:cstheme="minorHAnsi"/>
          <w:szCs w:val="24"/>
        </w:rPr>
      </w:pPr>
    </w:p>
    <w:sectPr w:rsidR="006C77F8" w:rsidRPr="00C74D59" w:rsidSect="00B923E5">
      <w:footerReference w:type="default" r:id="rId9"/>
      <w:pgSz w:w="11900" w:h="16820" w:code="9"/>
      <w:pgMar w:top="340" w:right="851" w:bottom="85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C95B" w14:textId="77777777" w:rsidR="00D551E2" w:rsidRDefault="00D551E2">
      <w:r>
        <w:separator/>
      </w:r>
    </w:p>
  </w:endnote>
  <w:endnote w:type="continuationSeparator" w:id="0">
    <w:p w14:paraId="32748586" w14:textId="77777777" w:rsidR="00D551E2" w:rsidRDefault="00D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8914" w14:textId="4F21BAAF" w:rsidR="00D8623A" w:rsidRPr="008E3CD6" w:rsidRDefault="00913A47" w:rsidP="008E3CD6">
    <w:pPr>
      <w:pStyle w:val="Fuzeile"/>
      <w:spacing w:after="0" w:line="240" w:lineRule="auto"/>
      <w:jc w:val="center"/>
      <w:rPr>
        <w:rFonts w:ascii="Arial" w:hAnsi="Arial"/>
        <w:sz w:val="20"/>
      </w:rPr>
    </w:pPr>
    <w:r w:rsidRPr="004C0AB2">
      <w:rPr>
        <w:rFonts w:ascii="Calibri" w:hAnsi="Calibri" w:cs="Calibri"/>
        <w:sz w:val="22"/>
        <w:szCs w:val="22"/>
      </w:rPr>
      <w:t>IBAN DE89 7205 1210 0000 0164 10</w:t>
    </w:r>
    <w:r w:rsidRPr="004C0AB2">
      <w:t xml:space="preserve"> </w:t>
    </w:r>
    <w:r w:rsidRPr="004C0AB2">
      <w:br/>
    </w:r>
    <w:r>
      <w:rPr>
        <w:rFonts w:ascii="Arial" w:hAnsi="Arial"/>
        <w:sz w:val="20"/>
      </w:rPr>
      <w:t>www.</w:t>
    </w:r>
    <w:r w:rsidR="004C0AB2">
      <w:rPr>
        <w:rFonts w:ascii="Arial" w:hAnsi="Arial"/>
        <w:sz w:val="20"/>
      </w:rPr>
      <w:t>eu-aic-fdb.de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8C39F" w14:textId="77777777" w:rsidR="00D551E2" w:rsidRDefault="00D551E2">
      <w:r>
        <w:separator/>
      </w:r>
    </w:p>
  </w:footnote>
  <w:footnote w:type="continuationSeparator" w:id="0">
    <w:p w14:paraId="25D5E6F5" w14:textId="77777777" w:rsidR="00D551E2" w:rsidRDefault="00D5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E1"/>
    <w:rsid w:val="000138C4"/>
    <w:rsid w:val="000635CB"/>
    <w:rsid w:val="000916CB"/>
    <w:rsid w:val="000A701E"/>
    <w:rsid w:val="000D5ED2"/>
    <w:rsid w:val="00146E5F"/>
    <w:rsid w:val="001506B8"/>
    <w:rsid w:val="00171EA5"/>
    <w:rsid w:val="001870AB"/>
    <w:rsid w:val="001D5FBC"/>
    <w:rsid w:val="002025AD"/>
    <w:rsid w:val="00233A07"/>
    <w:rsid w:val="00283404"/>
    <w:rsid w:val="002B4874"/>
    <w:rsid w:val="002C25A6"/>
    <w:rsid w:val="002E7E10"/>
    <w:rsid w:val="002E7E97"/>
    <w:rsid w:val="00321FE1"/>
    <w:rsid w:val="003D06CF"/>
    <w:rsid w:val="003D392F"/>
    <w:rsid w:val="003E1744"/>
    <w:rsid w:val="00402693"/>
    <w:rsid w:val="00414CB3"/>
    <w:rsid w:val="004430F3"/>
    <w:rsid w:val="00485EDC"/>
    <w:rsid w:val="004C0AB2"/>
    <w:rsid w:val="004C1B4A"/>
    <w:rsid w:val="0050234D"/>
    <w:rsid w:val="00533980"/>
    <w:rsid w:val="0053605C"/>
    <w:rsid w:val="00587049"/>
    <w:rsid w:val="005A1F33"/>
    <w:rsid w:val="005A46C7"/>
    <w:rsid w:val="005B3871"/>
    <w:rsid w:val="006070C5"/>
    <w:rsid w:val="006346C4"/>
    <w:rsid w:val="00675A63"/>
    <w:rsid w:val="0068089D"/>
    <w:rsid w:val="006C77F8"/>
    <w:rsid w:val="006E1F95"/>
    <w:rsid w:val="00724AEB"/>
    <w:rsid w:val="00730B3C"/>
    <w:rsid w:val="00787DB8"/>
    <w:rsid w:val="007A3A3C"/>
    <w:rsid w:val="007D18A8"/>
    <w:rsid w:val="00834A21"/>
    <w:rsid w:val="00870AE1"/>
    <w:rsid w:val="0087251D"/>
    <w:rsid w:val="0089563A"/>
    <w:rsid w:val="008A23B4"/>
    <w:rsid w:val="008C47FD"/>
    <w:rsid w:val="008E3CD6"/>
    <w:rsid w:val="00913A47"/>
    <w:rsid w:val="009429E1"/>
    <w:rsid w:val="00960641"/>
    <w:rsid w:val="0099702E"/>
    <w:rsid w:val="009B7072"/>
    <w:rsid w:val="009E7239"/>
    <w:rsid w:val="009F6AE1"/>
    <w:rsid w:val="00A14781"/>
    <w:rsid w:val="00A30369"/>
    <w:rsid w:val="00A411DC"/>
    <w:rsid w:val="00A541B6"/>
    <w:rsid w:val="00A848E5"/>
    <w:rsid w:val="00AC41F1"/>
    <w:rsid w:val="00AE344A"/>
    <w:rsid w:val="00B03A59"/>
    <w:rsid w:val="00B06730"/>
    <w:rsid w:val="00B25814"/>
    <w:rsid w:val="00B36A83"/>
    <w:rsid w:val="00B64D1C"/>
    <w:rsid w:val="00B923E5"/>
    <w:rsid w:val="00BB1E9D"/>
    <w:rsid w:val="00BB2AB2"/>
    <w:rsid w:val="00BB3722"/>
    <w:rsid w:val="00C224C5"/>
    <w:rsid w:val="00C40CB2"/>
    <w:rsid w:val="00C74D59"/>
    <w:rsid w:val="00C7712D"/>
    <w:rsid w:val="00C97DBD"/>
    <w:rsid w:val="00CC1E5E"/>
    <w:rsid w:val="00CD357B"/>
    <w:rsid w:val="00CE4587"/>
    <w:rsid w:val="00D002B7"/>
    <w:rsid w:val="00D00925"/>
    <w:rsid w:val="00D16DB4"/>
    <w:rsid w:val="00D2262E"/>
    <w:rsid w:val="00D551E2"/>
    <w:rsid w:val="00D60678"/>
    <w:rsid w:val="00D62384"/>
    <w:rsid w:val="00D67502"/>
    <w:rsid w:val="00D8623A"/>
    <w:rsid w:val="00DB0C38"/>
    <w:rsid w:val="00DD2DAE"/>
    <w:rsid w:val="00DE5B47"/>
    <w:rsid w:val="00E32D52"/>
    <w:rsid w:val="00E83AC4"/>
    <w:rsid w:val="00E85893"/>
    <w:rsid w:val="00E87B3C"/>
    <w:rsid w:val="00EA4902"/>
    <w:rsid w:val="00EB2D97"/>
    <w:rsid w:val="00ED29C6"/>
    <w:rsid w:val="00EE7185"/>
    <w:rsid w:val="00EF2D33"/>
    <w:rsid w:val="00F52A33"/>
    <w:rsid w:val="00F850E9"/>
    <w:rsid w:val="00F9002E"/>
    <w:rsid w:val="00FA2780"/>
    <w:rsid w:val="00FD31D5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FA888"/>
  <w15:docId w15:val="{47BFF97B-4F86-4459-A34D-E7AF050E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E7E10"/>
    <w:rPr>
      <w:color w:val="0000FF"/>
      <w:u w:val="single"/>
    </w:rPr>
  </w:style>
  <w:style w:type="paragraph" w:styleId="Kopfzeile">
    <w:name w:val="header"/>
    <w:basedOn w:val="Standard"/>
    <w:rsid w:val="00BB37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372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B707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086A-FF14-4CE8-B122-A82D21C7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des KV WOR der EUROPA-UNION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des KV WOR der EUROPA-UNION</dc:title>
  <dc:subject/>
  <dc:creator>Günter Lang-Lendorff</dc:creator>
  <cp:keywords/>
  <cp:lastModifiedBy>Peter Halke</cp:lastModifiedBy>
  <cp:revision>7</cp:revision>
  <cp:lastPrinted>2020-03-06T08:24:00Z</cp:lastPrinted>
  <dcterms:created xsi:type="dcterms:W3CDTF">2020-02-21T11:52:00Z</dcterms:created>
  <dcterms:modified xsi:type="dcterms:W3CDTF">2020-03-06T12:19:00Z</dcterms:modified>
</cp:coreProperties>
</file>